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D2CE" w14:textId="5F0D104C" w:rsidR="00E621BF" w:rsidRPr="002F0128" w:rsidRDefault="00646428">
      <w:pP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67BCD01" wp14:editId="17BD926D">
            <wp:simplePos x="0" y="0"/>
            <wp:positionH relativeFrom="column">
              <wp:posOffset>3610766</wp:posOffset>
            </wp:positionH>
            <wp:positionV relativeFrom="paragraph">
              <wp:posOffset>-114935</wp:posOffset>
            </wp:positionV>
            <wp:extent cx="1667773" cy="1250830"/>
            <wp:effectExtent l="0" t="0" r="0" b="0"/>
            <wp:wrapNone/>
            <wp:docPr id="1210817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73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CF5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Nama </w:t>
      </w:r>
      <w:proofErr w:type="spellStart"/>
      <w:r w:rsidR="001A6CF5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lengkap</w:t>
      </w:r>
      <w:proofErr w:type="spellEnd"/>
      <w:r w:rsidR="001A6CF5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  <w:t xml:space="preserve">: Ingrid </w:t>
      </w:r>
      <w:proofErr w:type="spellStart"/>
      <w:r w:rsidR="001A6CF5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Loupatty</w:t>
      </w:r>
      <w:proofErr w:type="spellEnd"/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 xml:space="preserve"> Akollo</w:t>
      </w:r>
    </w:p>
    <w:p w14:paraId="6580F9D5" w14:textId="0D4125EE" w:rsidR="00E621BF" w:rsidRDefault="001A6CF5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Tanggal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lahir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  <w:t xml:space="preserve">: 2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agustus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1990</w:t>
      </w:r>
    </w:p>
    <w:p w14:paraId="1FFD47C8" w14:textId="31D8A3B4" w:rsidR="00E621BF" w:rsidRPr="0004783E" w:rsidRDefault="001A6CF5">
      <w:pPr>
        <w:ind w:left="1440" w:hanging="1440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Alamat</w:t>
      </w: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ab/>
      </w: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ab/>
        <w:t xml:space="preserve">: </w:t>
      </w:r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Dusun Haturapa, Desa Kairatu</w:t>
      </w: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                   </w:t>
      </w:r>
    </w:p>
    <w:p w14:paraId="52B7909B" w14:textId="77777777" w:rsidR="00E621BF" w:rsidRPr="0004783E" w:rsidRDefault="001A6CF5">
      <w:pPr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Kontak Mobile </w:t>
      </w: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ab/>
        <w:t>: 0812-4000-6284</w:t>
      </w:r>
    </w:p>
    <w:p w14:paraId="6733790D" w14:textId="77777777" w:rsidR="00E621BF" w:rsidRDefault="001A6CF5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Email</w:t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  <w:t xml:space="preserve">    </w:t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  <w:t xml:space="preserve">: </w:t>
      </w:r>
      <w:hyperlink r:id="rId11" w:history="1">
        <w:r>
          <w:rPr>
            <w:rStyle w:val="Hyperlink"/>
            <w:rFonts w:asciiTheme="majorHAnsi" w:hAnsiTheme="majorHAnsi"/>
            <w:bCs/>
            <w:iCs/>
          </w:rPr>
          <w:t>loupattyingrid@gmail.com</w:t>
        </w:r>
      </w:hyperlink>
    </w:p>
    <w:p w14:paraId="3CB7D365" w14:textId="77777777" w:rsidR="00E621BF" w:rsidRDefault="00E621BF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p w14:paraId="7335A434" w14:textId="77777777" w:rsidR="00E621BF" w:rsidRDefault="00E621BF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p w14:paraId="6BE948E9" w14:textId="77777777" w:rsidR="00E621BF" w:rsidRDefault="00000000">
      <w:pPr>
        <w:ind w:firstLine="720"/>
        <w:rPr>
          <w:rStyle w:val="IntenseEmphasis1"/>
          <w:rFonts w:asciiTheme="majorHAnsi" w:hAnsiTheme="majorHAnsi"/>
          <w:i w:val="0"/>
          <w:color w:val="000000" w:themeColor="text1"/>
        </w:rPr>
      </w:pPr>
      <w:r>
        <w:rPr>
          <w:rStyle w:val="IntenseEmphasis1"/>
          <w:i w:val="0"/>
          <w:color w:val="000000" w:themeColor="text1"/>
        </w:rPr>
        <w:pict w14:anchorId="66C4CE89"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left:0;text-align:left;margin-left:6pt;margin-top:-.75pt;width:22pt;height:14pt;z-index:251663360;mso-width-relative:page;mso-height-relative:page"/>
        </w:pict>
      </w:r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 xml:space="preserve">PENDIDIKAN </w:t>
      </w:r>
      <w:proofErr w:type="gramStart"/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>FORMAL :</w:t>
      </w:r>
      <w:proofErr w:type="gramEnd"/>
    </w:p>
    <w:p w14:paraId="6F9F13BE" w14:textId="77777777" w:rsidR="00E621BF" w:rsidRDefault="00E621BF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tbl>
      <w:tblPr>
        <w:tblStyle w:val="LightShading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2796"/>
        <w:gridCol w:w="2602"/>
      </w:tblGrid>
      <w:tr w:rsidR="00E621BF" w14:paraId="2284D362" w14:textId="77777777" w:rsidTr="00E62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shd w:val="clear" w:color="auto" w:fill="DBE5F1"/>
          </w:tcPr>
          <w:p w14:paraId="44C55F07" w14:textId="77777777" w:rsidR="00E621BF" w:rsidRDefault="001A6CF5">
            <w:pPr>
              <w:jc w:val="center"/>
              <w:rPr>
                <w:rStyle w:val="IntenseEmphasis1"/>
                <w:rFonts w:asciiTheme="majorHAnsi" w:hAnsiTheme="majorHAnsi"/>
                <w:i w:val="0"/>
                <w:color w:val="000000"/>
              </w:rPr>
            </w:pPr>
            <w:r>
              <w:rPr>
                <w:rStyle w:val="IntenseEmphasis1"/>
                <w:rFonts w:asciiTheme="majorHAnsi" w:hAnsiTheme="majorHAnsi"/>
                <w:b/>
                <w:bCs/>
                <w:i w:val="0"/>
                <w:color w:val="000000"/>
              </w:rPr>
              <w:t>SEKOLAH</w:t>
            </w:r>
          </w:p>
        </w:tc>
        <w:tc>
          <w:tcPr>
            <w:tcW w:w="2796" w:type="dxa"/>
            <w:shd w:val="clear" w:color="auto" w:fill="DBE5F1"/>
          </w:tcPr>
          <w:p w14:paraId="62DB64E2" w14:textId="77777777" w:rsidR="00E621BF" w:rsidRDefault="001A6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i w:val="0"/>
                <w:color w:val="000000"/>
              </w:rPr>
            </w:pPr>
            <w:r>
              <w:rPr>
                <w:rStyle w:val="IntenseEmphasis1"/>
                <w:rFonts w:asciiTheme="majorHAnsi" w:hAnsiTheme="majorHAnsi"/>
                <w:b/>
                <w:bCs/>
                <w:i w:val="0"/>
                <w:color w:val="000000"/>
              </w:rPr>
              <w:t>TEMPAT</w:t>
            </w:r>
          </w:p>
        </w:tc>
        <w:tc>
          <w:tcPr>
            <w:tcW w:w="2602" w:type="dxa"/>
            <w:shd w:val="clear" w:color="auto" w:fill="DBE5F1"/>
          </w:tcPr>
          <w:p w14:paraId="15BA2E09" w14:textId="77777777" w:rsidR="00E621BF" w:rsidRDefault="001A6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i w:val="0"/>
                <w:color w:val="000000"/>
              </w:rPr>
            </w:pPr>
            <w:r>
              <w:rPr>
                <w:rStyle w:val="IntenseEmphasis1"/>
                <w:rFonts w:asciiTheme="majorHAnsi" w:hAnsiTheme="majorHAnsi"/>
                <w:b/>
                <w:bCs/>
                <w:i w:val="0"/>
                <w:color w:val="000000"/>
              </w:rPr>
              <w:t>TAHUN</w:t>
            </w:r>
          </w:p>
        </w:tc>
      </w:tr>
      <w:tr w:rsidR="00E621BF" w14:paraId="17ECE98D" w14:textId="77777777" w:rsidTr="00E621B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shd w:val="clear" w:color="auto" w:fill="FFFFFF"/>
          </w:tcPr>
          <w:p w14:paraId="5CAE0E59" w14:textId="77777777" w:rsidR="00E621BF" w:rsidRDefault="001A6CF5">
            <w:pPr>
              <w:numPr>
                <w:ilvl w:val="0"/>
                <w:numId w:val="1"/>
              </w:numPr>
              <w:rPr>
                <w:rStyle w:val="IntenseEmphasis1"/>
                <w:rFonts w:asciiTheme="majorHAnsi" w:hAnsiTheme="majorHAnsi"/>
                <w:b/>
                <w:bCs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i w:val="0"/>
                <w:color w:val="000000" w:themeColor="text1"/>
              </w:rPr>
              <w:t>SD NEGERI 1</w:t>
            </w:r>
          </w:p>
        </w:tc>
        <w:tc>
          <w:tcPr>
            <w:tcW w:w="2796" w:type="dxa"/>
            <w:shd w:val="clear" w:color="auto" w:fill="FFFFFF"/>
          </w:tcPr>
          <w:p w14:paraId="1C694B92" w14:textId="77777777" w:rsidR="00E621BF" w:rsidRDefault="001A6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  <w:t>TUHAHA</w:t>
            </w:r>
          </w:p>
        </w:tc>
        <w:tc>
          <w:tcPr>
            <w:tcW w:w="2602" w:type="dxa"/>
            <w:shd w:val="clear" w:color="auto" w:fill="FFFFFF"/>
          </w:tcPr>
          <w:p w14:paraId="0E84CE59" w14:textId="77777777" w:rsidR="00E621BF" w:rsidRDefault="001A6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  <w:t>1995-2001</w:t>
            </w:r>
          </w:p>
        </w:tc>
      </w:tr>
      <w:tr w:rsidR="00E621BF" w14:paraId="1DD38D89" w14:textId="77777777" w:rsidTr="00E621BF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shd w:val="clear" w:color="auto" w:fill="DBE5F1"/>
          </w:tcPr>
          <w:p w14:paraId="76C8890E" w14:textId="77777777" w:rsidR="00E621BF" w:rsidRDefault="001A6CF5">
            <w:pPr>
              <w:numPr>
                <w:ilvl w:val="0"/>
                <w:numId w:val="1"/>
              </w:numPr>
              <w:rPr>
                <w:rStyle w:val="IntenseEmphasis1"/>
                <w:rFonts w:asciiTheme="majorHAnsi" w:hAnsiTheme="majorHAnsi"/>
                <w:b/>
                <w:bCs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i w:val="0"/>
                <w:color w:val="000000" w:themeColor="text1"/>
              </w:rPr>
              <w:t>SLTP NEGERI 2</w:t>
            </w:r>
          </w:p>
        </w:tc>
        <w:tc>
          <w:tcPr>
            <w:tcW w:w="2796" w:type="dxa"/>
            <w:shd w:val="clear" w:color="auto" w:fill="DBE5F1"/>
          </w:tcPr>
          <w:p w14:paraId="063EDF31" w14:textId="77777777" w:rsidR="00E621BF" w:rsidRDefault="001A6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  <w:t>AMBON</w:t>
            </w:r>
          </w:p>
        </w:tc>
        <w:tc>
          <w:tcPr>
            <w:tcW w:w="2602" w:type="dxa"/>
            <w:shd w:val="clear" w:color="auto" w:fill="DBE5F1"/>
          </w:tcPr>
          <w:p w14:paraId="35050D14" w14:textId="77777777" w:rsidR="00E621BF" w:rsidRDefault="001A6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b w:val="0"/>
                <w:i w:val="0"/>
                <w:color w:val="000000" w:themeColor="text1"/>
              </w:rPr>
              <w:t>2001-2004</w:t>
            </w:r>
          </w:p>
        </w:tc>
      </w:tr>
      <w:tr w:rsidR="00E621BF" w14:paraId="5E64223B" w14:textId="77777777" w:rsidTr="00E621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shd w:val="clear" w:color="auto" w:fill="FFFFFF"/>
          </w:tcPr>
          <w:p w14:paraId="57E98F5E" w14:textId="77777777" w:rsidR="00E621BF" w:rsidRDefault="001A6CF5">
            <w:pPr>
              <w:numPr>
                <w:ilvl w:val="0"/>
                <w:numId w:val="1"/>
              </w:numPr>
              <w:rPr>
                <w:rStyle w:val="IntenseEmphasis1"/>
                <w:rFonts w:asciiTheme="majorHAnsi" w:hAnsiTheme="majorHAnsi"/>
                <w:b/>
                <w:bCs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i w:val="0"/>
                <w:color w:val="000000" w:themeColor="text1"/>
              </w:rPr>
              <w:t>SMA XAVERIUS</w:t>
            </w:r>
          </w:p>
        </w:tc>
        <w:tc>
          <w:tcPr>
            <w:tcW w:w="2796" w:type="dxa"/>
            <w:shd w:val="clear" w:color="auto" w:fill="FFFFFF"/>
          </w:tcPr>
          <w:p w14:paraId="362DF7BE" w14:textId="77777777" w:rsidR="00E621BF" w:rsidRDefault="001A6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</w:rPr>
              <w:t>AMBON</w:t>
            </w:r>
          </w:p>
        </w:tc>
        <w:tc>
          <w:tcPr>
            <w:tcW w:w="2602" w:type="dxa"/>
            <w:shd w:val="clear" w:color="auto" w:fill="FFFFFF"/>
          </w:tcPr>
          <w:p w14:paraId="1C8611C3" w14:textId="77777777" w:rsidR="00E621BF" w:rsidRDefault="001A6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</w:rPr>
              <w:t>2004-2007</w:t>
            </w:r>
          </w:p>
        </w:tc>
      </w:tr>
      <w:tr w:rsidR="00FC2F60" w14:paraId="75A0ADBC" w14:textId="77777777" w:rsidTr="00E621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shd w:val="clear" w:color="auto" w:fill="FFFFFF"/>
          </w:tcPr>
          <w:p w14:paraId="42821AB5" w14:textId="77777777" w:rsidR="00FC2F60" w:rsidRDefault="00FC2F60">
            <w:pPr>
              <w:numPr>
                <w:ilvl w:val="0"/>
                <w:numId w:val="1"/>
              </w:numPr>
              <w:rPr>
                <w:rStyle w:val="IntenseEmphasis1"/>
                <w:rFonts w:asciiTheme="majorHAnsi" w:hAnsiTheme="majorHAnsi"/>
                <w:i w:val="0"/>
                <w:color w:val="000000" w:themeColor="text1"/>
              </w:rPr>
            </w:pPr>
            <w:r>
              <w:rPr>
                <w:rStyle w:val="IntenseEmphasis1"/>
                <w:rFonts w:asciiTheme="majorHAnsi" w:hAnsiTheme="majorHAnsi"/>
                <w:i w:val="0"/>
                <w:color w:val="000000" w:themeColor="text1"/>
                <w:lang w:val="id-ID"/>
              </w:rPr>
              <w:t>FAKULTAS HUKUM UNIVERSITAS PATTIMURA</w:t>
            </w:r>
          </w:p>
        </w:tc>
        <w:tc>
          <w:tcPr>
            <w:tcW w:w="2796" w:type="dxa"/>
            <w:shd w:val="clear" w:color="auto" w:fill="FFFFFF"/>
          </w:tcPr>
          <w:p w14:paraId="14477377" w14:textId="77777777" w:rsidR="00FC2F60" w:rsidRPr="00FC2F60" w:rsidRDefault="00FC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  <w:lang w:val="id-ID"/>
              </w:rPr>
            </w:pPr>
            <w:r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  <w:lang w:val="id-ID"/>
              </w:rPr>
              <w:t>AMBON</w:t>
            </w:r>
          </w:p>
        </w:tc>
        <w:tc>
          <w:tcPr>
            <w:tcW w:w="2602" w:type="dxa"/>
            <w:shd w:val="clear" w:color="auto" w:fill="FFFFFF"/>
          </w:tcPr>
          <w:p w14:paraId="14254A50" w14:textId="77777777" w:rsidR="00FC2F60" w:rsidRPr="00FC2F60" w:rsidRDefault="00FC2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  <w:lang w:val="id-ID"/>
              </w:rPr>
            </w:pPr>
            <w:r>
              <w:rPr>
                <w:rStyle w:val="IntenseEmphasis1"/>
                <w:rFonts w:asciiTheme="majorHAnsi" w:hAnsiTheme="majorHAnsi"/>
                <w:b w:val="0"/>
                <w:bCs w:val="0"/>
                <w:i w:val="0"/>
                <w:color w:val="000000" w:themeColor="text1"/>
                <w:lang w:val="id-ID"/>
              </w:rPr>
              <w:t>2019</w:t>
            </w:r>
          </w:p>
        </w:tc>
      </w:tr>
    </w:tbl>
    <w:p w14:paraId="3035FADC" w14:textId="77777777" w:rsidR="00E621BF" w:rsidRDefault="00E621BF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p w14:paraId="21E5A39D" w14:textId="77777777" w:rsidR="00E621BF" w:rsidRDefault="00000000">
      <w:pPr>
        <w:ind w:firstLine="720"/>
        <w:rPr>
          <w:rStyle w:val="IntenseEmphasis1"/>
          <w:rFonts w:asciiTheme="majorHAnsi" w:hAnsiTheme="majorHAnsi"/>
          <w:i w:val="0"/>
          <w:color w:val="000000" w:themeColor="text1"/>
        </w:rPr>
      </w:pPr>
      <w:r>
        <w:rPr>
          <w:rStyle w:val="IntenseEmphasis1"/>
          <w:i w:val="0"/>
          <w:color w:val="000000" w:themeColor="text1"/>
        </w:rPr>
        <w:pict w14:anchorId="273442A0">
          <v:shape id="_x0000_s1028" type="#_x0000_t94" style="position:absolute;left:0;text-align:left;margin-left:6pt;margin-top:.2pt;width:22pt;height:14pt;z-index:251662336;mso-width-relative:page;mso-height-relative:page"/>
        </w:pict>
      </w:r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 xml:space="preserve">PENGALAMAN </w:t>
      </w:r>
      <w:proofErr w:type="gramStart"/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>ORGANISASI  dan</w:t>
      </w:r>
      <w:proofErr w:type="gramEnd"/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 xml:space="preserve"> NON ORGANISASI:</w:t>
      </w:r>
    </w:p>
    <w:p w14:paraId="01C281C6" w14:textId="77777777" w:rsidR="00E621BF" w:rsidRDefault="001A6CF5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ab/>
      </w:r>
    </w:p>
    <w:p w14:paraId="1DF94433" w14:textId="77777777" w:rsidR="00E621BF" w:rsidRDefault="001A6CF5">
      <w:pPr>
        <w:numPr>
          <w:ilvl w:val="0"/>
          <w:numId w:val="2"/>
        </w:num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Anggota Angkatan Muda Gereja Protestan Maluku (AMGPM) cabang Nehemia. </w:t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Ambon</w:t>
      </w:r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2006 – </w:t>
      </w:r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2017</w:t>
      </w:r>
    </w:p>
    <w:p w14:paraId="7EBA2601" w14:textId="77777777" w:rsidR="00E621BF" w:rsidRDefault="001A6CF5">
      <w:pPr>
        <w:numPr>
          <w:ilvl w:val="0"/>
          <w:numId w:val="2"/>
        </w:num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Anggota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badan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Panitia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tetap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Natal Bersama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Fakultas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Hukum Unive</w:t>
      </w:r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rsitas </w:t>
      </w:r>
      <w:proofErr w:type="spellStart"/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Pattimura</w:t>
      </w:r>
      <w:proofErr w:type="spellEnd"/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. 2009-</w:t>
      </w:r>
      <w:r w:rsidR="002F0128"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2019</w:t>
      </w:r>
    </w:p>
    <w:p w14:paraId="4650DE29" w14:textId="77777777" w:rsidR="00E621BF" w:rsidRDefault="001A6CF5">
      <w:pPr>
        <w:numPr>
          <w:ilvl w:val="0"/>
          <w:numId w:val="2"/>
        </w:num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Anggota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Forum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Aktvis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 Muda (FAMM) Indonesia, 2011-sekarang</w:t>
      </w:r>
    </w:p>
    <w:p w14:paraId="2767B705" w14:textId="77777777" w:rsidR="006A0E1D" w:rsidRDefault="006A0E1D">
      <w:pPr>
        <w:numPr>
          <w:ilvl w:val="0"/>
          <w:numId w:val="2"/>
        </w:num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Ketua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Ranting AMGPM Ranting Pniel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Tuhaha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Daerah Lease, 2018-2019</w:t>
      </w:r>
    </w:p>
    <w:p w14:paraId="50E4F26A" w14:textId="77777777" w:rsidR="00E621BF" w:rsidRDefault="00E621BF">
      <w:pPr>
        <w:jc w:val="both"/>
        <w:rPr>
          <w:rStyle w:val="IntenseEmphasis1"/>
          <w:rFonts w:asciiTheme="majorHAnsi" w:hAnsiTheme="majorHAnsi"/>
          <w:i w:val="0"/>
          <w:color w:val="000000" w:themeColor="text1"/>
        </w:rPr>
      </w:pPr>
    </w:p>
    <w:p w14:paraId="7A349DCD" w14:textId="77777777" w:rsidR="00E621BF" w:rsidRDefault="00000000">
      <w:pPr>
        <w:ind w:firstLine="720"/>
        <w:rPr>
          <w:rStyle w:val="IntenseEmphasis1"/>
          <w:rFonts w:asciiTheme="majorHAnsi" w:hAnsiTheme="majorHAnsi"/>
          <w:i w:val="0"/>
          <w:color w:val="000000" w:themeColor="text1"/>
        </w:rPr>
      </w:pPr>
      <w:r>
        <w:rPr>
          <w:rStyle w:val="IntenseEmphasis1"/>
          <w:i w:val="0"/>
          <w:color w:val="000000" w:themeColor="text1"/>
        </w:rPr>
        <w:pict w14:anchorId="1AECBA56">
          <v:shape id="_x0000_s1026" type="#_x0000_t94" style="position:absolute;left:0;text-align:left;margin-left:6pt;margin-top:.35pt;width:22pt;height:14pt;z-index:251660288;mso-width-relative:page;mso-height-relative:page"/>
        </w:pict>
      </w:r>
      <w:proofErr w:type="gramStart"/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>WORKSHOP  dan</w:t>
      </w:r>
      <w:proofErr w:type="gramEnd"/>
      <w:r w:rsidR="001A6CF5">
        <w:rPr>
          <w:rStyle w:val="IntenseEmphasis1"/>
          <w:rFonts w:asciiTheme="majorHAnsi" w:hAnsiTheme="majorHAnsi"/>
          <w:i w:val="0"/>
          <w:color w:val="000000" w:themeColor="text1"/>
        </w:rPr>
        <w:t xml:space="preserve"> SOSIALISASI</w:t>
      </w:r>
    </w:p>
    <w:p w14:paraId="4F96C4BF" w14:textId="77777777" w:rsidR="00E621BF" w:rsidRDefault="00E621BF">
      <w:pPr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p w14:paraId="6606B637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WORKSHOP PENGUATAN KAPASITAS LSM LOKAL DALAM MENINGKATKAN KUALITAS PENDAMPINGAN MASYARAKAT YANG SENSITIF 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KONFLIK ,</w:t>
      </w:r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Pembuatan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Log Frame.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Ika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Siwalima.Bekerjasama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PTD PROVINSI Maluku. Juli 2008.</w:t>
      </w:r>
    </w:p>
    <w:p w14:paraId="2A894C3A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Sosialisasi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Pusat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Pelayanan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Terpadu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Pemberdayaan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 dan Anak,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TOT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manajemen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. </w:t>
      </w:r>
    </w:p>
    <w:p w14:paraId="703E044A" w14:textId="77777777" w:rsidR="00E621BF" w:rsidRDefault="001A6CF5">
      <w:pPr>
        <w:ind w:left="720"/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P2TPA Maluku dan Biro Kesra Maluku.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Desember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2008</w:t>
      </w:r>
    </w:p>
    <w:p w14:paraId="16378611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Workshop ”MENGGAGAS</w:t>
      </w:r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SISTEM PERLINDUNGAN ANAK di KOTA AMBON”.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DINAS SOSIAL MALUKU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bekerja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UNICEF. 2009</w:t>
      </w:r>
    </w:p>
    <w:p w14:paraId="6B1F0554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Peserta Workshop ”Draft Model Sistim Peringatan dini dan tanggap dini akan Konflik berbasis komunitas di Maluku” 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KIRANIS, 2010</w:t>
      </w:r>
    </w:p>
    <w:p w14:paraId="201C487A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lastRenderedPageBreak/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sosialisasi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Buku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Modul ”Model</w:t>
      </w:r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manual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Sistem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Peringatan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Dini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Tanggap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Dini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Konflik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Berbasis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Komunitas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 Kota Ambon”.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Kiranis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Desember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2010.</w:t>
      </w:r>
    </w:p>
    <w:p w14:paraId="78152597" w14:textId="77777777" w:rsidR="00E621BF" w:rsidRPr="0004783E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Workshop ”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Pemetaan</w:t>
      </w:r>
      <w:proofErr w:type="spellEnd"/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Kondisi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Perempuan”. </w:t>
      </w: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Diselenggarakan oleh KOMNAS PEREMPUAN, Februari 2011.</w:t>
      </w:r>
    </w:p>
    <w:p w14:paraId="5E5017AD" w14:textId="77777777" w:rsidR="00E621BF" w:rsidRPr="0004783E" w:rsidRDefault="001A6CF5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i/>
          <w:iCs/>
          <w:color w:val="000000" w:themeColor="text1"/>
          <w:lang w:val="de-DE"/>
        </w:rPr>
      </w:pPr>
      <w:r w:rsidRPr="0004783E">
        <w:rPr>
          <w:rFonts w:asciiTheme="majorHAnsi" w:hAnsiTheme="majorHAnsi"/>
          <w:lang w:val="de-DE"/>
        </w:rPr>
        <w:t>Advokasi dan Sosialisasi Anak Berkebutuhan Khusus (ABK) DI PROVINSI MALUKU, Diselenggarakan oleh Biro PKSDM Maluku, Juli 2011.</w:t>
      </w:r>
    </w:p>
    <w:p w14:paraId="41A93192" w14:textId="77777777" w:rsidR="00E621BF" w:rsidRPr="0004783E" w:rsidRDefault="001A6CF5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i/>
          <w:iCs/>
          <w:color w:val="000000" w:themeColor="text1"/>
          <w:lang w:val="de-DE"/>
        </w:rPr>
      </w:pPr>
      <w:r w:rsidRPr="0004783E">
        <w:rPr>
          <w:rFonts w:asciiTheme="majorHAnsi" w:hAnsiTheme="majorHAnsi"/>
          <w:lang w:val="de-DE"/>
        </w:rPr>
        <w:t>Peserta Workshop “Sistem Monitoring Berbasis Masayarakat (MBM) untuk menyempurnakan dratft konsep MBM yang telah disusun. Diselenggarakan oleh Kementrian PPN/BAPPENAS, Desember 2014</w:t>
      </w:r>
    </w:p>
    <w:p w14:paraId="12DF9332" w14:textId="77777777" w:rsidR="00E621BF" w:rsidRPr="0004783E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color w:val="000000" w:themeColor="text1"/>
          <w:lang w:val="de-DE"/>
        </w:rPr>
      </w:pPr>
      <w:r w:rsidRPr="0004783E">
        <w:rPr>
          <w:rFonts w:asciiTheme="majorHAnsi" w:hAnsiTheme="majorHAnsi"/>
          <w:lang w:val="de-DE"/>
        </w:rPr>
        <w:t>Sosialisasi Kurikulum Gender, oleh Dinas Pendidikan Mei 2016</w:t>
      </w:r>
    </w:p>
    <w:p w14:paraId="261EA0E2" w14:textId="77777777" w:rsidR="00E621BF" w:rsidRPr="0004783E" w:rsidRDefault="00E621BF">
      <w:pPr>
        <w:ind w:left="720"/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</w:p>
    <w:p w14:paraId="000ECF07" w14:textId="77777777" w:rsidR="00E621BF" w:rsidRDefault="00000000">
      <w:pPr>
        <w:ind w:left="720"/>
        <w:jc w:val="both"/>
        <w:rPr>
          <w:rStyle w:val="IntenseEmphasis1"/>
          <w:rFonts w:asciiTheme="majorHAnsi" w:hAnsiTheme="majorHAnsi"/>
          <w:bCs w:val="0"/>
          <w:i w:val="0"/>
          <w:color w:val="000000" w:themeColor="text1"/>
        </w:rPr>
      </w:pPr>
      <w:r>
        <w:rPr>
          <w:rFonts w:asciiTheme="majorHAnsi" w:hAnsiTheme="majorHAnsi"/>
          <w:b/>
          <w:iCs/>
          <w:color w:val="000000" w:themeColor="text1"/>
        </w:rPr>
        <w:pict w14:anchorId="06B5304A">
          <v:shape id="_x0000_s1031" type="#_x0000_t94" style="position:absolute;left:0;text-align:left;margin-left:6pt;margin-top:.15pt;width:22pt;height:14pt;z-index:251665408;mso-width-relative:page;mso-height-relative:page"/>
        </w:pict>
      </w:r>
      <w:r w:rsidR="001A6CF5">
        <w:rPr>
          <w:rStyle w:val="IntenseEmphasis1"/>
          <w:rFonts w:asciiTheme="majorHAnsi" w:hAnsiTheme="majorHAnsi"/>
          <w:bCs w:val="0"/>
          <w:i w:val="0"/>
          <w:color w:val="000000" w:themeColor="text1"/>
        </w:rPr>
        <w:t>SEMINAR</w:t>
      </w:r>
    </w:p>
    <w:p w14:paraId="5328F99D" w14:textId="77777777" w:rsidR="00E621BF" w:rsidRPr="0004783E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Peserta Seminar sehari Peningkatan Kapasitas Perempuan dan Politik</w:t>
      </w:r>
    </w:p>
    <w:p w14:paraId="65FCCD1B" w14:textId="77777777" w:rsidR="00E621BF" w:rsidRDefault="001A6CF5">
      <w:pPr>
        <w:ind w:left="720"/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FP3M dan Biro Kesra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Provinsi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Maluku.  2008</w:t>
      </w:r>
    </w:p>
    <w:p w14:paraId="2E5580D1" w14:textId="77777777" w:rsidR="00E621BF" w:rsidRDefault="001A6CF5">
      <w:pPr>
        <w:numPr>
          <w:ilvl w:val="0"/>
          <w:numId w:val="4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Seminar ”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Posisi</w:t>
      </w:r>
      <w:proofErr w:type="spellEnd"/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, Peran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Partisipasi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Politik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Perempuan”.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Gasira. 2010</w:t>
      </w:r>
    </w:p>
    <w:p w14:paraId="213B9D02" w14:textId="77777777" w:rsidR="00E621BF" w:rsidRDefault="001A6CF5">
      <w:pPr>
        <w:numPr>
          <w:ilvl w:val="0"/>
          <w:numId w:val="4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Peserta seminar, ”Penguatan Peran perempuan dalam Politik dan Masyarakat”, Dislenggarai oleh FP3 dan KAS (Konrad Adenauer Stiftung).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Febuary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2011.</w:t>
      </w:r>
    </w:p>
    <w:p w14:paraId="0703095B" w14:textId="77777777" w:rsidR="00E621BF" w:rsidRDefault="001A6CF5">
      <w:pPr>
        <w:numPr>
          <w:ilvl w:val="0"/>
          <w:numId w:val="4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seminar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Peluncuran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Database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gugus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pulau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. Diselengarakan oleh BAPPENAS.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Desember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2014</w:t>
      </w:r>
    </w:p>
    <w:p w14:paraId="1A8AA14E" w14:textId="77777777" w:rsidR="00E621BF" w:rsidRDefault="00E621BF">
      <w:pPr>
        <w:ind w:left="720"/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p w14:paraId="535AFE7C" w14:textId="77777777" w:rsidR="00E621BF" w:rsidRDefault="00000000">
      <w:p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b w:val="0"/>
          <w:i w:val="0"/>
          <w:color w:val="000000" w:themeColor="text1"/>
        </w:rPr>
        <w:pict w14:anchorId="700A3F73">
          <v:shape id="_x0000_s1030" type="#_x0000_t94" style="position:absolute;left:0;text-align:left;margin-left:6pt;margin-top:11.75pt;width:22pt;height:14pt;z-index:251664384;mso-width-relative:page;mso-height-relative:page"/>
        </w:pict>
      </w:r>
    </w:p>
    <w:p w14:paraId="64E1AA05" w14:textId="77777777" w:rsidR="00E621BF" w:rsidRDefault="001A6CF5">
      <w:pPr>
        <w:ind w:firstLine="720"/>
        <w:jc w:val="both"/>
        <w:rPr>
          <w:rStyle w:val="IntenseEmphasis1"/>
          <w:rFonts w:asciiTheme="majorHAnsi" w:hAnsiTheme="majorHAnsi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i w:val="0"/>
          <w:color w:val="000000" w:themeColor="text1"/>
        </w:rPr>
        <w:t>PELATIHAN</w:t>
      </w:r>
    </w:p>
    <w:p w14:paraId="40446CE4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Pembuatan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Log Frame.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Ika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Siwalima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. 2008</w:t>
      </w:r>
    </w:p>
    <w:p w14:paraId="1C122FF6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TOT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Manajemen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P2TPA dan Biro Kesra.2008</w:t>
      </w:r>
    </w:p>
    <w:p w14:paraId="00C6AEA3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Penguatan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Kapasitas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Feminis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Muda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membangun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Maluku.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Baileo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Maluku. May 2011</w:t>
      </w:r>
    </w:p>
    <w:p w14:paraId="61265484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Movement Building Initiative.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JASS SOUTH EAST ASIA- Makassar.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Desember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2011.</w:t>
      </w:r>
    </w:p>
    <w:p w14:paraId="168539BA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Capacity Building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pendampingan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korban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kekerasan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Gasira. 2013</w:t>
      </w:r>
    </w:p>
    <w:p w14:paraId="1004577C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ICT (Internet, Communication and Technology)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bagi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Aktivis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 oleh LPPM Ambon, 2015</w:t>
      </w:r>
    </w:p>
    <w:p w14:paraId="119CEB65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Training of Mobilization, oleh Yayasan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Kanjoli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2015</w:t>
      </w:r>
    </w:p>
    <w:p w14:paraId="4BFF2FC6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Finance Management, Oleh MAMPU-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Ausaid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2016</w:t>
      </w:r>
    </w:p>
    <w:p w14:paraId="17D88D9B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MSC (Most Significant Change), Oleh MAMPU-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Ausaid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2016</w:t>
      </w:r>
    </w:p>
    <w:p w14:paraId="69BD4281" w14:textId="77777777" w:rsidR="00E621BF" w:rsidRDefault="001A6CF5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Peserta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Quickbooks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(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Sistim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Pelaporan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keuangan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cepat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)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menggunakan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Software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Quickbook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Oleh MAMPU, Surabaya 2017</w:t>
      </w:r>
    </w:p>
    <w:p w14:paraId="1CAD4ED8" w14:textId="77777777" w:rsidR="006A0E1D" w:rsidRDefault="006A0E1D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Advokasi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AMGPM Daerah Lease, Mei 2019</w:t>
      </w:r>
    </w:p>
    <w:p w14:paraId="3FB6713C" w14:textId="77777777" w:rsidR="006A0E1D" w:rsidRPr="00FC2F60" w:rsidRDefault="006A0E1D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ARC (Art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Resilence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Community), Oleh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Pengurus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Besar AMGPM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Pulau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Ambon, Juli 2019</w:t>
      </w:r>
    </w:p>
    <w:p w14:paraId="5522F08C" w14:textId="77777777" w:rsidR="00FC2F60" w:rsidRPr="00FC2F60" w:rsidRDefault="00FC2F60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lastRenderedPageBreak/>
        <w:t>Pelatihan Petugas Pemutakhiran Kerangka Geospasial dan Muatan Wilayah Kerja Statistik (Wilkerstat) ST2023, oleh Badan Pusat Statistik (BPS) Kab Seram Bagian Barat. Piru Februari 2022</w:t>
      </w:r>
    </w:p>
    <w:p w14:paraId="38731E53" w14:textId="77777777" w:rsidR="00FC2F60" w:rsidRPr="00FC2F60" w:rsidRDefault="00FC2F60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Pelatihan Petugas Long Form Sensus Penduduk 2020, oleh Badan Pusat Statistik Kabupaten Seram Bagian Barat. Piru Mei 2022</w:t>
      </w:r>
    </w:p>
    <w:p w14:paraId="335F2C79" w14:textId="77777777" w:rsidR="00FC2F60" w:rsidRDefault="00FC2F60">
      <w:pPr>
        <w:pStyle w:val="ListParagraph1"/>
        <w:numPr>
          <w:ilvl w:val="0"/>
          <w:numId w:val="1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Pelatihan Petugas Pendataan Registrasi Sosial Ekonomi (REGSOSEK), oleh Badan Pusat Statistik Kabupaten Seram Bagian Barat. Kairatu 2022</w:t>
      </w:r>
    </w:p>
    <w:p w14:paraId="6539DB06" w14:textId="77777777" w:rsidR="00E621BF" w:rsidRDefault="00000000">
      <w:p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b w:val="0"/>
          <w:i w:val="0"/>
          <w:color w:val="000000" w:themeColor="text1"/>
        </w:rPr>
        <w:pict w14:anchorId="5431244C">
          <v:shape id="_x0000_s1027" type="#_x0000_t94" style="position:absolute;left:0;text-align:left;margin-left:6pt;margin-top:11.45pt;width:22pt;height:14pt;z-index:251661312;mso-width-relative:page;mso-height-relative:page"/>
        </w:pict>
      </w:r>
    </w:p>
    <w:p w14:paraId="77945070" w14:textId="77777777" w:rsidR="00E621BF" w:rsidRDefault="001A6CF5">
      <w:pPr>
        <w:ind w:firstLine="720"/>
        <w:jc w:val="both"/>
        <w:rPr>
          <w:rStyle w:val="IntenseEmphasis1"/>
          <w:rFonts w:asciiTheme="majorHAnsi" w:hAnsiTheme="majorHAnsi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i w:val="0"/>
          <w:color w:val="000000" w:themeColor="text1"/>
        </w:rPr>
        <w:t xml:space="preserve">PENGALAMAN KERJA </w:t>
      </w:r>
    </w:p>
    <w:p w14:paraId="0FDEE209" w14:textId="77777777" w:rsidR="00E621BF" w:rsidRDefault="00E621BF">
      <w:p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</w:p>
    <w:p w14:paraId="749224CB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Relawan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 Yayasan Walang Perempuan. November 2007 – 2008.</w:t>
      </w:r>
    </w:p>
    <w:p w14:paraId="259A826C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Staf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Admin di Yayasan Walang Perempuan, November 2009-2014</w:t>
      </w:r>
    </w:p>
    <w:p w14:paraId="338A3AAF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Staf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Lapangan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/Field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Staf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(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Administrasi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) Yayasan Walang Perempuan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program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Pemberdayaan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Ekonomi Perempuan di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Saparua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berkerjasama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USAID-SERASI</w:t>
      </w:r>
      <w:r>
        <w:rPr>
          <w:rStyle w:val="IntenseEmphasis1"/>
          <w:rFonts w:asciiTheme="majorHAnsi" w:hAnsiTheme="majorHAnsi"/>
          <w:b w:val="0"/>
          <w:i w:val="0"/>
          <w:color w:val="FFFFFF" w:themeColor="background1"/>
        </w:rPr>
        <w:t>.</w:t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Periode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July 2010-January 2011.</w:t>
      </w:r>
    </w:p>
    <w:p w14:paraId="58FA100F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Staf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Advokasi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(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Pendamping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Korban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anak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pelaku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anak</w:t>
      </w:r>
      <w:proofErr w:type="spellEnd"/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),dan</w:t>
      </w:r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 Korban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kekerasan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pada Yayasan Walang Perempuan 2010-sekarang.</w:t>
      </w:r>
    </w:p>
    <w:p w14:paraId="0C46EA0A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</w:rPr>
        <w:t xml:space="preserve">Team Survey Live Hood </w:t>
      </w:r>
      <w:proofErr w:type="spellStart"/>
      <w:r>
        <w:rPr>
          <w:rFonts w:asciiTheme="majorHAnsi" w:hAnsiTheme="majorHAnsi"/>
        </w:rPr>
        <w:t>Eks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Pengungsi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Konflik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Sosial</w:t>
      </w:r>
      <w:proofErr w:type="spellEnd"/>
      <w:r>
        <w:rPr>
          <w:rFonts w:asciiTheme="majorHAnsi" w:hAnsiTheme="majorHAnsi"/>
        </w:rPr>
        <w:t xml:space="preserve"> Kota Ambon, Oleh HIVOS </w:t>
      </w:r>
      <w:proofErr w:type="spellStart"/>
      <w:r>
        <w:rPr>
          <w:rFonts w:asciiTheme="majorHAnsi" w:hAnsiTheme="majorHAnsi"/>
        </w:rPr>
        <w:t>Tahun</w:t>
      </w:r>
      <w:proofErr w:type="spellEnd"/>
      <w:r>
        <w:rPr>
          <w:rFonts w:asciiTheme="majorHAnsi" w:hAnsiTheme="majorHAnsi"/>
        </w:rPr>
        <w:t xml:space="preserve"> 2011</w:t>
      </w:r>
    </w:p>
    <w:p w14:paraId="178D4C44" w14:textId="77777777" w:rsidR="00E621BF" w:rsidRPr="0004783E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 w:rsidRPr="0004783E">
        <w:rPr>
          <w:rFonts w:asciiTheme="majorHAnsi" w:hAnsiTheme="majorHAnsi"/>
          <w:lang w:val="de-DE"/>
        </w:rPr>
        <w:t>Relawan JRS dalam Penanganan Korban Konflik Sosial dan Korban Bencana Alam, Tahun 2011 - 201</w:t>
      </w:r>
      <w:r>
        <w:rPr>
          <w:rFonts w:asciiTheme="majorHAnsi" w:hAnsiTheme="majorHAnsi"/>
          <w:lang w:val="id-ID"/>
        </w:rPr>
        <w:t>2</w:t>
      </w:r>
    </w:p>
    <w:p w14:paraId="22B37CE2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Divisi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advokasi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Pendampingan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korban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kekerasan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P2TP2A (Pusat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pemberdayaan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terpadu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perempuan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anak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)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kota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ambon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2012-2017</w:t>
      </w:r>
    </w:p>
    <w:p w14:paraId="5ACABC12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survey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perempuan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dalam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lembaga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Walang Perempuan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kerjasama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MAMPU (Oktober 2015)</w:t>
      </w:r>
    </w:p>
    <w:p w14:paraId="2E9DF3CE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Administrasi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Staf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program “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Peningkatan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Kapasitas dan Peran Perempuan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melalui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penguatan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institusi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peraturan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Negeri di Ambon”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kerjasama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Walang Perempuan-MAMPU,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AusAid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(January 2015 – Des 2015)</w:t>
      </w:r>
    </w:p>
    <w:p w14:paraId="7C9EE393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Community Development Officer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program “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Memperkuat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Kapasitas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perempuan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dalam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institusi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negeri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”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kerjasama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WP- MAMPU,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Ausaid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(Mei 2016-Juli 2018)</w:t>
      </w:r>
    </w:p>
    <w:p w14:paraId="768D7204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Community Surveyor for Climate change Adaptation in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ambon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island, November 2016.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Orgized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by APIK USAID</w:t>
      </w:r>
    </w:p>
    <w:p w14:paraId="2B5BE7C9" w14:textId="77777777" w:rsidR="00E621BF" w:rsidRPr="00FC2F60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Field Officer for Program “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Membangun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Ketahanan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Masyarakat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ketangguhan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adaptasi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perubahan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iklim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Pulau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Ambon”, YWP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bermitra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APIK-AUSAID, 2017-2018</w:t>
      </w:r>
      <w:r w:rsidR="00FC2F60"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.</w:t>
      </w:r>
    </w:p>
    <w:p w14:paraId="7FD7C5E2" w14:textId="77777777" w:rsidR="00FC2F60" w:rsidRPr="0004783E" w:rsidRDefault="00FC2F60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Petugas Pemutakhiran kerangka Geospasial dan Wilkerstat Oleh Badan Pusat Statistik Kabupaten Seram Bagian Barat, Mei 2022</w:t>
      </w:r>
    </w:p>
    <w:p w14:paraId="13CF7454" w14:textId="77777777" w:rsidR="00FC2F60" w:rsidRPr="00FC2F60" w:rsidRDefault="00FC2F60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Petugas Pelaksanaan Long Form Sensus Penduduk 2020 oleh Badan Pusat Statistik Kabupaten Seram Bagian Barat. Juni 2022</w:t>
      </w:r>
    </w:p>
    <w:p w14:paraId="18AE6C7F" w14:textId="77777777" w:rsidR="00FC2F60" w:rsidRPr="0004783E" w:rsidRDefault="00FC2F60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id-ID"/>
        </w:rPr>
        <w:t>Petugas Pendataan Regitrasi Sosial ekonomi (REGSOSEK), oleh Badan Pusat Statistik Kabupaten Seram Bagian Barat. Oktober 2022</w:t>
      </w:r>
    </w:p>
    <w:p w14:paraId="0263932A" w14:textId="4BB2535C" w:rsidR="0004783E" w:rsidRDefault="0004783E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Monitoring and Evaluation Staff pada program Desa Tangguh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Bencana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. Maret-Agustus 2023. By LPPM Maluku-Caritas Germany</w:t>
      </w:r>
    </w:p>
    <w:p w14:paraId="7F2F598D" w14:textId="7974511E" w:rsidR="002F0128" w:rsidRPr="0004783E" w:rsidRDefault="0004783E" w:rsidP="0004783E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lastRenderedPageBreak/>
        <w:t xml:space="preserve">Monitoring Evaluation and Publication Staff pada program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konservasi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laut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perikanan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skala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kecil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Februari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2024-sekarang. By LPPM Maluku-Blue Ventures</w:t>
      </w:r>
    </w:p>
    <w:p w14:paraId="568B80EA" w14:textId="77777777" w:rsidR="00E621BF" w:rsidRDefault="00000000">
      <w:p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b w:val="0"/>
          <w:i w:val="0"/>
          <w:color w:val="000000" w:themeColor="text1"/>
        </w:rPr>
        <w:pict w14:anchorId="7C4A6BD2">
          <v:shape id="_x0000_s1032" type="#_x0000_t94" style="position:absolute;left:0;text-align:left;margin-left:6pt;margin-top:11.45pt;width:22pt;height:14pt;z-index:251670528;mso-width-relative:page;mso-height-relative:page"/>
        </w:pict>
      </w:r>
    </w:p>
    <w:p w14:paraId="40DD733D" w14:textId="77777777" w:rsidR="00E621BF" w:rsidRDefault="001A6CF5">
      <w:pPr>
        <w:ind w:firstLine="720"/>
        <w:jc w:val="both"/>
        <w:rPr>
          <w:rStyle w:val="IntenseEmphasis1"/>
          <w:rFonts w:asciiTheme="majorHAnsi" w:hAnsiTheme="majorHAnsi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i w:val="0"/>
          <w:color w:val="000000" w:themeColor="text1"/>
        </w:rPr>
        <w:t>PENGALAMAN FASILITASI</w:t>
      </w:r>
    </w:p>
    <w:p w14:paraId="0A9ACA06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Tim Fasilitator Diskusi Kampung. ”PENINGKATAN KAPASITAS PEREMPUAN” di 15 desa di kota ambon 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Walang Perempuan.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Periode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July 2010.</w:t>
      </w:r>
    </w:p>
    <w:p w14:paraId="6F44FA01" w14:textId="77777777" w:rsidR="00E621BF" w:rsidRDefault="001A6CF5">
      <w:pPr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Notulensi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program ”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Stregthening</w:t>
      </w:r>
      <w:proofErr w:type="spellEnd"/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women’s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indogeous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rights to enhance women’s role in peace building” di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Saparua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kabupaten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Maluku Tengah.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Periode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July 2010-January 2011,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diselenggarai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oleh Yayasan Walang Perempuan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berkerjasama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USAID SERASI</w:t>
      </w:r>
      <w:r>
        <w:rPr>
          <w:rStyle w:val="IntenseEmphasis1"/>
          <w:rFonts w:asciiTheme="majorHAnsi" w:hAnsiTheme="majorHAnsi"/>
          <w:b w:val="0"/>
          <w:i w:val="0"/>
          <w:color w:val="FFFFFF" w:themeColor="background1"/>
        </w:rPr>
        <w:t>USAID-</w:t>
      </w:r>
    </w:p>
    <w:p w14:paraId="4437F08C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Notulensi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pada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kegiatan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Alumni IFP-Indonesia ISJN (Regio Maluku-Papua).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Periode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Maret 2011.</w:t>
      </w:r>
    </w:p>
    <w:p w14:paraId="31141230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Pembuatan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modul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Buku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Pegangan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sosialisasi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UU PKDRT No.23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Tahun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2004. Yayasan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WAlang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Perempuan dan USAID-SERASI. Oktober-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Desember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2010.</w:t>
      </w:r>
    </w:p>
    <w:p w14:paraId="6A0A816B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sosialisasi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UU PKDRT No 23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Tahun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2004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Program “Empowering actual and potential victim of domestic violence through knowledge of the 2004 domestic violence statutes at”, Yayasan Walang Perempuan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bekerja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sama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USAID-SERASI. Period Oktober-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Desember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2010.</w:t>
      </w:r>
    </w:p>
    <w:p w14:paraId="3013D8BD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peneliti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keterlibatan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perempuan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muda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dalam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pembagunan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tingkat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region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maluku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oleh FAMM Indonesia-PEKKA dan Making All Voices Count ( a grand challenge for development), Juni 2016</w:t>
      </w:r>
    </w:p>
    <w:p w14:paraId="046E8F99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Fasilitator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kegiatan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MBI dan FGD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keterlibatan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perempuan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muda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dalam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pembagunan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desa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tingkat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region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maluku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, oleh FAMM Indonesia-PEKKA, Agustus 2016</w:t>
      </w:r>
    </w:p>
    <w:p w14:paraId="20879842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Fasilitator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pelatihan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Rencana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Kontinjensi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Bencana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, Kerjasama Yayasan Walang Perempuan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USAID APIK, 2018</w:t>
      </w:r>
    </w:p>
    <w:p w14:paraId="0CE8CDE2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Narasumber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kegiatan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Temu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Anak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Remaja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Jemaat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GPM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Leahari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,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Materi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Presentasi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“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Pengaruh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Sosial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Media Bagi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Remaja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”, 2018</w:t>
      </w:r>
    </w:p>
    <w:p w14:paraId="5A2F0987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juri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temu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anak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remaja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jemaat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GPM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Leahari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penilaian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“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Penerapan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Power Point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Kreatif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”, 2018</w:t>
      </w:r>
    </w:p>
    <w:p w14:paraId="598D633F" w14:textId="77777777" w:rsidR="00E621BF" w:rsidRDefault="001A6CF5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Tim Juri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untuk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temu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anak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dan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remaja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jemaat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GPM Negeri Lama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dengan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tema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penilaian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“Host Bahasa </w:t>
      </w:r>
      <w:proofErr w:type="spell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Inggris</w:t>
      </w:r>
      <w:proofErr w:type="spell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Anak</w:t>
      </w:r>
      <w:proofErr w:type="gramStart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>”,</w:t>
      </w:r>
      <w:proofErr w:type="gramEnd"/>
      <w:r>
        <w:rPr>
          <w:rStyle w:val="IntenseEmphasis1"/>
          <w:rFonts w:asciiTheme="majorHAnsi" w:hAnsiTheme="majorHAnsi"/>
          <w:b w:val="0"/>
          <w:i w:val="0"/>
          <w:color w:val="000000" w:themeColor="text1"/>
        </w:rPr>
        <w:t xml:space="preserve"> 2018</w:t>
      </w:r>
    </w:p>
    <w:p w14:paraId="33DC7967" w14:textId="09B646C1" w:rsidR="0004783E" w:rsidRDefault="0004783E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Notulensi pada kegiatan Rapat Kerja LPPM Maluku, Nove</w:t>
      </w: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mber 2021</w:t>
      </w:r>
    </w:p>
    <w:p w14:paraId="00B000CC" w14:textId="0401B727" w:rsidR="0004783E" w:rsidRDefault="0004783E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</w:pPr>
      <w:r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Notulensi pada kegiatan Pelatihan GEDSI, Oktober 2022</w:t>
      </w:r>
    </w:p>
    <w:p w14:paraId="22CFA6F0" w14:textId="68FCECEC" w:rsidR="0004783E" w:rsidRPr="00A42668" w:rsidRDefault="0004783E">
      <w:pPr>
        <w:pStyle w:val="ListParagraph1"/>
        <w:numPr>
          <w:ilvl w:val="0"/>
          <w:numId w:val="3"/>
        </w:numPr>
        <w:jc w:val="both"/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</w:pPr>
      <w:r w:rsidRPr="0004783E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>Notulensi pada kegiatan Uji Coba Modul GEDSI</w:t>
      </w:r>
      <w:r w:rsidR="00A42668">
        <w:rPr>
          <w:rStyle w:val="IntenseEmphasis1"/>
          <w:rFonts w:asciiTheme="majorHAnsi" w:hAnsiTheme="majorHAnsi"/>
          <w:b w:val="0"/>
          <w:i w:val="0"/>
          <w:color w:val="000000" w:themeColor="text1"/>
          <w:lang w:val="de-DE"/>
        </w:rPr>
        <w:t xml:space="preserve">, Oktober 2023. </w:t>
      </w:r>
      <w:r w:rsidR="00A42668" w:rsidRPr="00A42668"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  <w:t>By LPPM Maluku and T</w:t>
      </w:r>
      <w:r w:rsidR="00A42668"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  <w:t xml:space="preserve">he </w:t>
      </w:r>
      <w:proofErr w:type="spellStart"/>
      <w:r w:rsidR="00A42668"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  <w:t>Samdhana</w:t>
      </w:r>
      <w:proofErr w:type="spellEnd"/>
      <w:r w:rsidR="00A42668"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  <w:t xml:space="preserve"> </w:t>
      </w:r>
      <w:proofErr w:type="spellStart"/>
      <w:r w:rsidR="00A42668"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  <w:t>Intitute</w:t>
      </w:r>
      <w:proofErr w:type="spellEnd"/>
    </w:p>
    <w:p w14:paraId="2025549C" w14:textId="77777777" w:rsidR="00E621BF" w:rsidRPr="00A42668" w:rsidRDefault="00E621BF">
      <w:pPr>
        <w:jc w:val="both"/>
        <w:rPr>
          <w:rStyle w:val="IntenseEmphasis1"/>
          <w:rFonts w:asciiTheme="majorHAnsi" w:hAnsiTheme="majorHAnsi"/>
          <w:i w:val="0"/>
          <w:color w:val="000000" w:themeColor="text1"/>
          <w:lang w:val="en-ID"/>
        </w:rPr>
      </w:pPr>
    </w:p>
    <w:p w14:paraId="532BADA7" w14:textId="77777777" w:rsidR="00E621BF" w:rsidRPr="00A42668" w:rsidRDefault="00E621BF">
      <w:pPr>
        <w:rPr>
          <w:rStyle w:val="IntenseEmphasis1"/>
          <w:rFonts w:asciiTheme="majorHAnsi" w:hAnsiTheme="majorHAnsi"/>
          <w:b w:val="0"/>
          <w:i w:val="0"/>
          <w:color w:val="000000" w:themeColor="text1"/>
          <w:lang w:val="en-ID"/>
        </w:rPr>
      </w:pPr>
    </w:p>
    <w:sectPr w:rsidR="00E621BF" w:rsidRPr="00A42668">
      <w:headerReference w:type="default" r:id="rId12"/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1EDF" w14:textId="77777777" w:rsidR="009779A0" w:rsidRDefault="009779A0">
      <w:r>
        <w:separator/>
      </w:r>
    </w:p>
  </w:endnote>
  <w:endnote w:type="continuationSeparator" w:id="0">
    <w:p w14:paraId="42E21F50" w14:textId="77777777" w:rsidR="009779A0" w:rsidRDefault="0097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0BF3" w14:textId="77777777" w:rsidR="009779A0" w:rsidRDefault="009779A0">
      <w:r>
        <w:separator/>
      </w:r>
    </w:p>
  </w:footnote>
  <w:footnote w:type="continuationSeparator" w:id="0">
    <w:p w14:paraId="22A190D0" w14:textId="77777777" w:rsidR="009779A0" w:rsidRDefault="0097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69F2" w14:textId="77777777" w:rsidR="00E621BF" w:rsidRDefault="001A6CF5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44"/>
        <w:szCs w:val="44"/>
      </w:rPr>
    </w:pPr>
    <w:proofErr w:type="gramStart"/>
    <w:r>
      <w:rPr>
        <w:rFonts w:ascii="Cambria" w:hAnsi="Cambria"/>
        <w:b/>
        <w:sz w:val="44"/>
        <w:szCs w:val="44"/>
      </w:rPr>
      <w:t>CURICULUM  VITAE</w:t>
    </w:r>
    <w:proofErr w:type="gramEnd"/>
  </w:p>
  <w:p w14:paraId="45E81E57" w14:textId="77777777" w:rsidR="00E621BF" w:rsidRDefault="00E62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5E34"/>
    <w:multiLevelType w:val="multilevel"/>
    <w:tmpl w:val="162D5E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0C40"/>
    <w:multiLevelType w:val="multilevel"/>
    <w:tmpl w:val="1CD70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13D78"/>
    <w:multiLevelType w:val="multilevel"/>
    <w:tmpl w:val="2B313D7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C4496"/>
    <w:multiLevelType w:val="multilevel"/>
    <w:tmpl w:val="686C44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26359">
    <w:abstractNumId w:val="1"/>
  </w:num>
  <w:num w:numId="2" w16cid:durableId="95638989">
    <w:abstractNumId w:val="3"/>
  </w:num>
  <w:num w:numId="3" w16cid:durableId="1630818938">
    <w:abstractNumId w:val="2"/>
  </w:num>
  <w:num w:numId="4" w16cid:durableId="7197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A63"/>
    <w:rsid w:val="00012EEF"/>
    <w:rsid w:val="0003094F"/>
    <w:rsid w:val="00033460"/>
    <w:rsid w:val="00044D63"/>
    <w:rsid w:val="0004783E"/>
    <w:rsid w:val="00053854"/>
    <w:rsid w:val="0009545A"/>
    <w:rsid w:val="000F326A"/>
    <w:rsid w:val="0011447E"/>
    <w:rsid w:val="00126FA5"/>
    <w:rsid w:val="00132E2D"/>
    <w:rsid w:val="00136B23"/>
    <w:rsid w:val="00155130"/>
    <w:rsid w:val="001A6CF5"/>
    <w:rsid w:val="001F3648"/>
    <w:rsid w:val="001F70DE"/>
    <w:rsid w:val="00202F39"/>
    <w:rsid w:val="00203E21"/>
    <w:rsid w:val="00207B82"/>
    <w:rsid w:val="002151FB"/>
    <w:rsid w:val="00226393"/>
    <w:rsid w:val="00231217"/>
    <w:rsid w:val="00232B94"/>
    <w:rsid w:val="002353E3"/>
    <w:rsid w:val="00243B5A"/>
    <w:rsid w:val="00251FF2"/>
    <w:rsid w:val="00292177"/>
    <w:rsid w:val="00297925"/>
    <w:rsid w:val="002A1F33"/>
    <w:rsid w:val="002F0128"/>
    <w:rsid w:val="0030680B"/>
    <w:rsid w:val="00313E55"/>
    <w:rsid w:val="00313ECE"/>
    <w:rsid w:val="00314B55"/>
    <w:rsid w:val="003208F1"/>
    <w:rsid w:val="003348F6"/>
    <w:rsid w:val="00354101"/>
    <w:rsid w:val="0036611B"/>
    <w:rsid w:val="00385CBC"/>
    <w:rsid w:val="003A584A"/>
    <w:rsid w:val="003A6D93"/>
    <w:rsid w:val="003B4E10"/>
    <w:rsid w:val="003B6949"/>
    <w:rsid w:val="003B76DB"/>
    <w:rsid w:val="003C2801"/>
    <w:rsid w:val="003C63CA"/>
    <w:rsid w:val="003D2A46"/>
    <w:rsid w:val="00402C7D"/>
    <w:rsid w:val="004129BB"/>
    <w:rsid w:val="00421ADA"/>
    <w:rsid w:val="00435461"/>
    <w:rsid w:val="00460919"/>
    <w:rsid w:val="0047636D"/>
    <w:rsid w:val="004A3FFF"/>
    <w:rsid w:val="004A78E2"/>
    <w:rsid w:val="004C60CE"/>
    <w:rsid w:val="004E4450"/>
    <w:rsid w:val="00503847"/>
    <w:rsid w:val="00522191"/>
    <w:rsid w:val="00536DCC"/>
    <w:rsid w:val="0055162B"/>
    <w:rsid w:val="00554438"/>
    <w:rsid w:val="005943D1"/>
    <w:rsid w:val="005A41D3"/>
    <w:rsid w:val="005C1F67"/>
    <w:rsid w:val="005D7F51"/>
    <w:rsid w:val="005F0C4A"/>
    <w:rsid w:val="00601738"/>
    <w:rsid w:val="006025A5"/>
    <w:rsid w:val="00615CE5"/>
    <w:rsid w:val="00644486"/>
    <w:rsid w:val="00646428"/>
    <w:rsid w:val="006849F5"/>
    <w:rsid w:val="00690B90"/>
    <w:rsid w:val="0069118B"/>
    <w:rsid w:val="006A0E1D"/>
    <w:rsid w:val="006A6E93"/>
    <w:rsid w:val="006C0C87"/>
    <w:rsid w:val="006C1BD9"/>
    <w:rsid w:val="006C33E7"/>
    <w:rsid w:val="006C68E7"/>
    <w:rsid w:val="006E5A56"/>
    <w:rsid w:val="0071000D"/>
    <w:rsid w:val="007421F2"/>
    <w:rsid w:val="00756F06"/>
    <w:rsid w:val="00782F0A"/>
    <w:rsid w:val="00783D78"/>
    <w:rsid w:val="007D5142"/>
    <w:rsid w:val="007E1C7E"/>
    <w:rsid w:val="007E3291"/>
    <w:rsid w:val="007F3FCF"/>
    <w:rsid w:val="008061FB"/>
    <w:rsid w:val="00814404"/>
    <w:rsid w:val="008A4C8B"/>
    <w:rsid w:val="008E7FA9"/>
    <w:rsid w:val="008F0CA3"/>
    <w:rsid w:val="009410AC"/>
    <w:rsid w:val="00967187"/>
    <w:rsid w:val="009779A0"/>
    <w:rsid w:val="009B4A63"/>
    <w:rsid w:val="009F39F8"/>
    <w:rsid w:val="009F4CEF"/>
    <w:rsid w:val="00A06AAA"/>
    <w:rsid w:val="00A360C5"/>
    <w:rsid w:val="00A42668"/>
    <w:rsid w:val="00A43610"/>
    <w:rsid w:val="00A45F28"/>
    <w:rsid w:val="00A53B98"/>
    <w:rsid w:val="00A83888"/>
    <w:rsid w:val="00AC5A71"/>
    <w:rsid w:val="00AD1485"/>
    <w:rsid w:val="00AD3E64"/>
    <w:rsid w:val="00B147A8"/>
    <w:rsid w:val="00B208EA"/>
    <w:rsid w:val="00B43C36"/>
    <w:rsid w:val="00B470FE"/>
    <w:rsid w:val="00B65AAC"/>
    <w:rsid w:val="00B84093"/>
    <w:rsid w:val="00B947EC"/>
    <w:rsid w:val="00BA2F25"/>
    <w:rsid w:val="00BC6C54"/>
    <w:rsid w:val="00BD4869"/>
    <w:rsid w:val="00BE6DFC"/>
    <w:rsid w:val="00BF0AF3"/>
    <w:rsid w:val="00C16054"/>
    <w:rsid w:val="00C309E7"/>
    <w:rsid w:val="00C3102A"/>
    <w:rsid w:val="00C314EB"/>
    <w:rsid w:val="00C378B6"/>
    <w:rsid w:val="00C60C49"/>
    <w:rsid w:val="00CB2903"/>
    <w:rsid w:val="00CC1E4D"/>
    <w:rsid w:val="00CC6A98"/>
    <w:rsid w:val="00CD70E0"/>
    <w:rsid w:val="00CF1552"/>
    <w:rsid w:val="00D207A0"/>
    <w:rsid w:val="00D34E61"/>
    <w:rsid w:val="00D605A2"/>
    <w:rsid w:val="00D6642A"/>
    <w:rsid w:val="00D747FE"/>
    <w:rsid w:val="00DD7E66"/>
    <w:rsid w:val="00DE60E9"/>
    <w:rsid w:val="00DF4790"/>
    <w:rsid w:val="00DF4A3E"/>
    <w:rsid w:val="00E03138"/>
    <w:rsid w:val="00E2125A"/>
    <w:rsid w:val="00E52614"/>
    <w:rsid w:val="00E621BF"/>
    <w:rsid w:val="00E8065C"/>
    <w:rsid w:val="00E863D4"/>
    <w:rsid w:val="00E92C74"/>
    <w:rsid w:val="00EF1DF2"/>
    <w:rsid w:val="00F0381C"/>
    <w:rsid w:val="00F04662"/>
    <w:rsid w:val="00F078DB"/>
    <w:rsid w:val="00F127E7"/>
    <w:rsid w:val="00F20B02"/>
    <w:rsid w:val="00F31C85"/>
    <w:rsid w:val="00F34EE7"/>
    <w:rsid w:val="00F42F1C"/>
    <w:rsid w:val="00F6178C"/>
    <w:rsid w:val="00F850EB"/>
    <w:rsid w:val="00FC2F60"/>
    <w:rsid w:val="00FD1C71"/>
    <w:rsid w:val="00FD25B1"/>
    <w:rsid w:val="0A3B15C9"/>
    <w:rsid w:val="1A991782"/>
    <w:rsid w:val="39511D5E"/>
    <w:rsid w:val="4B33268C"/>
    <w:rsid w:val="4F00687E"/>
    <w:rsid w:val="4F52190E"/>
    <w:rsid w:val="523843DB"/>
    <w:rsid w:val="636417C6"/>
    <w:rsid w:val="67F11BCE"/>
    <w:rsid w:val="69E60D5F"/>
    <w:rsid w:val="6BCE713B"/>
    <w:rsid w:val="6F4D6293"/>
    <w:rsid w:val="721A2D2F"/>
    <w:rsid w:val="723F388F"/>
    <w:rsid w:val="77B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  <w14:docId w14:val="492AE147"/>
  <w15:docId w15:val="{CDB5FC92-DEC4-4199-A306-8BEA0773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 w:qFormat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unhideWhenUsed/>
    <w:qFormat/>
    <w:rPr>
      <w:color w:val="D490C5" w:themeColor="followedHyperlink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List5">
    <w:name w:val="Table List 5"/>
    <w:basedOn w:val="TableNormal"/>
    <w:uiPriority w:val="99"/>
    <w:unhideWhenUsed/>
    <w:qFormat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qFormat/>
    <w:pPr>
      <w:spacing w:after="0" w:line="240" w:lineRule="auto"/>
    </w:pPr>
    <w:tblPr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List5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il"/>
          <w:tr2bl w:val="nil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B83D68" w:themeColor="accent1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upattyingrid@gmail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31"/>
    <customShpInfo spid="_x0000_s1030"/>
    <customShpInfo spid="_x0000_s1027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96C13-86F6-413D-B562-18559304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LPPM Maluku</cp:lastModifiedBy>
  <cp:revision>119</cp:revision>
  <dcterms:created xsi:type="dcterms:W3CDTF">2010-09-23T19:16:00Z</dcterms:created>
  <dcterms:modified xsi:type="dcterms:W3CDTF">2024-03-21T00:16:00Z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